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41968" w14:textId="635EF462" w:rsidR="008E667C" w:rsidRPr="008E667C" w:rsidRDefault="008E667C" w:rsidP="008E667C">
      <w:pPr>
        <w:pStyle w:val="NoSpacing"/>
        <w:jc w:val="center"/>
        <w:rPr>
          <w:b/>
          <w:color w:val="FF0000"/>
          <w:u w:val="single"/>
        </w:rPr>
      </w:pPr>
      <w:r w:rsidRPr="00826FA9">
        <w:rPr>
          <w:b/>
          <w:u w:val="single"/>
        </w:rPr>
        <w:t>E</w:t>
      </w:r>
      <w:r>
        <w:rPr>
          <w:b/>
          <w:u w:val="single"/>
        </w:rPr>
        <w:t xml:space="preserve">XAMINERS’ INDEPENDENT PRELIMINARY REPORT FORM </w:t>
      </w:r>
      <w:r>
        <w:rPr>
          <w:b/>
          <w:color w:val="FF0000"/>
          <w:u w:val="single"/>
        </w:rPr>
        <w:t>(for students submitting on or after 1 August 2019)</w:t>
      </w:r>
    </w:p>
    <w:p w14:paraId="35F2CA69" w14:textId="77777777" w:rsidR="003434AD" w:rsidRPr="00826FA9" w:rsidRDefault="003434AD" w:rsidP="003434AD">
      <w:pPr>
        <w:pStyle w:val="NoSpacing"/>
        <w:jc w:val="center"/>
        <w:rPr>
          <w:b/>
          <w:u w:val="single"/>
        </w:rPr>
      </w:pPr>
      <w:r>
        <w:rPr>
          <w:b/>
          <w:u w:val="single"/>
        </w:rPr>
        <w:t>Degree of Doctor of Philosophy</w:t>
      </w:r>
    </w:p>
    <w:p w14:paraId="3E4BEC25" w14:textId="77777777" w:rsidR="003434AD" w:rsidRDefault="003434AD" w:rsidP="003434AD">
      <w:pPr>
        <w:pStyle w:val="NoSpacing"/>
        <w:rPr>
          <w:b/>
        </w:rPr>
      </w:pPr>
    </w:p>
    <w:p w14:paraId="01AF24A8" w14:textId="77777777" w:rsidR="003434AD" w:rsidRPr="00022EF0" w:rsidRDefault="003434AD" w:rsidP="003434AD">
      <w:pPr>
        <w:pStyle w:val="NoSpacing"/>
        <w:rPr>
          <w:b/>
        </w:rPr>
      </w:pPr>
      <w:bookmarkStart w:id="0" w:name="_Hlk8980978"/>
      <w:r>
        <w:t xml:space="preserve">The Examiners’ Independent Preliminary Report form should be completed independently and without consultation with other examiners. It must be completed prior to the oral examination of the candidate and, once completed, should normally be shared with the other examiner(s) before the date of the viva. The form should be returned to the Doctoral College </w:t>
      </w:r>
      <w:r w:rsidRPr="00DE2545">
        <w:t xml:space="preserve">Office, </w:t>
      </w:r>
      <w:r>
        <w:rPr>
          <w:sz w:val="21"/>
          <w:szCs w:val="21"/>
        </w:rPr>
        <w:t>copied to</w:t>
      </w:r>
      <w:r w:rsidRPr="00DE2545">
        <w:rPr>
          <w:sz w:val="21"/>
          <w:szCs w:val="21"/>
        </w:rPr>
        <w:t xml:space="preserve"> the School PGR administrator,</w:t>
      </w:r>
      <w:r w:rsidRPr="00DE2545">
        <w:t xml:space="preserve"> with</w:t>
      </w:r>
      <w:r>
        <w:t xml:space="preserve"> the Examiners’ Joint Report and Outcome form after the oral examination. </w:t>
      </w:r>
      <w:r w:rsidRPr="00823760">
        <w:rPr>
          <w:b/>
        </w:rPr>
        <w:t>This form will not routinely be released to the candidate but will be released on request or in the event of an appeal against the outcome of the examination.</w:t>
      </w:r>
      <w:r w:rsidRPr="009C5264">
        <w:t xml:space="preserve"> </w:t>
      </w:r>
    </w:p>
    <w:bookmarkEnd w:id="0"/>
    <w:p w14:paraId="371DF302" w14:textId="77777777" w:rsidR="003434AD" w:rsidRDefault="003434AD" w:rsidP="003434AD">
      <w:pPr>
        <w:pStyle w:val="NoSpacing"/>
        <w:rPr>
          <w:b/>
        </w:rPr>
      </w:pPr>
    </w:p>
    <w:tbl>
      <w:tblPr>
        <w:tblStyle w:val="TableGrid"/>
        <w:tblW w:w="0" w:type="auto"/>
        <w:tblLook w:val="04A0" w:firstRow="1" w:lastRow="0" w:firstColumn="1" w:lastColumn="0" w:noHBand="0" w:noVBand="1"/>
      </w:tblPr>
      <w:tblGrid>
        <w:gridCol w:w="2405"/>
        <w:gridCol w:w="5670"/>
        <w:gridCol w:w="941"/>
      </w:tblGrid>
      <w:tr w:rsidR="003434AD" w14:paraId="316AC662" w14:textId="77777777" w:rsidTr="00235159">
        <w:tc>
          <w:tcPr>
            <w:tcW w:w="2405" w:type="dxa"/>
          </w:tcPr>
          <w:p w14:paraId="1300737E" w14:textId="77777777" w:rsidR="003434AD" w:rsidRDefault="003434AD" w:rsidP="00235159">
            <w:pPr>
              <w:pStyle w:val="NoSpacing"/>
              <w:rPr>
                <w:b/>
              </w:rPr>
            </w:pPr>
            <w:r>
              <w:rPr>
                <w:b/>
              </w:rPr>
              <w:t>Candidate name</w:t>
            </w:r>
          </w:p>
        </w:tc>
        <w:tc>
          <w:tcPr>
            <w:tcW w:w="6611" w:type="dxa"/>
            <w:gridSpan w:val="2"/>
          </w:tcPr>
          <w:p w14:paraId="135B5223" w14:textId="77777777" w:rsidR="003434AD" w:rsidRDefault="003434AD" w:rsidP="00235159">
            <w:pPr>
              <w:pStyle w:val="NoSpacing"/>
              <w:rPr>
                <w:b/>
              </w:rPr>
            </w:pPr>
          </w:p>
        </w:tc>
      </w:tr>
      <w:tr w:rsidR="003434AD" w14:paraId="5936CC22" w14:textId="77777777" w:rsidTr="00235159">
        <w:tc>
          <w:tcPr>
            <w:tcW w:w="2405" w:type="dxa"/>
          </w:tcPr>
          <w:p w14:paraId="684963E2" w14:textId="77777777" w:rsidR="003434AD" w:rsidRDefault="003434AD" w:rsidP="00235159">
            <w:pPr>
              <w:pStyle w:val="NoSpacing"/>
              <w:rPr>
                <w:b/>
              </w:rPr>
            </w:pPr>
            <w:r>
              <w:rPr>
                <w:b/>
              </w:rPr>
              <w:t>Student ID number</w:t>
            </w:r>
          </w:p>
        </w:tc>
        <w:tc>
          <w:tcPr>
            <w:tcW w:w="6611" w:type="dxa"/>
            <w:gridSpan w:val="2"/>
          </w:tcPr>
          <w:p w14:paraId="6289BD7A" w14:textId="77777777" w:rsidR="003434AD" w:rsidRDefault="003434AD" w:rsidP="00235159">
            <w:pPr>
              <w:pStyle w:val="NoSpacing"/>
              <w:rPr>
                <w:b/>
              </w:rPr>
            </w:pPr>
          </w:p>
        </w:tc>
      </w:tr>
      <w:tr w:rsidR="003434AD" w14:paraId="6CA24E09" w14:textId="77777777" w:rsidTr="00235159">
        <w:tc>
          <w:tcPr>
            <w:tcW w:w="2405" w:type="dxa"/>
          </w:tcPr>
          <w:p w14:paraId="264213E3" w14:textId="77777777" w:rsidR="003434AD" w:rsidRDefault="003434AD" w:rsidP="00235159">
            <w:pPr>
              <w:pStyle w:val="NoSpacing"/>
              <w:rPr>
                <w:b/>
              </w:rPr>
            </w:pPr>
            <w:r>
              <w:rPr>
                <w:b/>
              </w:rPr>
              <w:t>School</w:t>
            </w:r>
          </w:p>
        </w:tc>
        <w:tc>
          <w:tcPr>
            <w:tcW w:w="6611" w:type="dxa"/>
            <w:gridSpan w:val="2"/>
          </w:tcPr>
          <w:p w14:paraId="5001B5A5" w14:textId="77777777" w:rsidR="003434AD" w:rsidRDefault="003434AD" w:rsidP="00235159">
            <w:pPr>
              <w:pStyle w:val="NoSpacing"/>
              <w:rPr>
                <w:b/>
              </w:rPr>
            </w:pPr>
          </w:p>
        </w:tc>
      </w:tr>
      <w:tr w:rsidR="003434AD" w14:paraId="19E3CC95" w14:textId="77777777" w:rsidTr="00235159">
        <w:tc>
          <w:tcPr>
            <w:tcW w:w="2405" w:type="dxa"/>
          </w:tcPr>
          <w:p w14:paraId="299899F8" w14:textId="77777777" w:rsidR="003434AD" w:rsidRDefault="003434AD" w:rsidP="00235159">
            <w:pPr>
              <w:pStyle w:val="NoSpacing"/>
              <w:rPr>
                <w:b/>
              </w:rPr>
            </w:pPr>
            <w:r>
              <w:rPr>
                <w:b/>
              </w:rPr>
              <w:t>Thesis title</w:t>
            </w:r>
          </w:p>
        </w:tc>
        <w:tc>
          <w:tcPr>
            <w:tcW w:w="6611" w:type="dxa"/>
            <w:gridSpan w:val="2"/>
          </w:tcPr>
          <w:p w14:paraId="5E578BBE" w14:textId="77777777" w:rsidR="003434AD" w:rsidRDefault="003434AD" w:rsidP="00235159">
            <w:pPr>
              <w:pStyle w:val="NoSpacing"/>
              <w:rPr>
                <w:b/>
              </w:rPr>
            </w:pPr>
          </w:p>
          <w:p w14:paraId="5F98F141" w14:textId="77777777" w:rsidR="003434AD" w:rsidRDefault="003434AD" w:rsidP="00235159">
            <w:pPr>
              <w:pStyle w:val="NoSpacing"/>
              <w:rPr>
                <w:b/>
              </w:rPr>
            </w:pPr>
          </w:p>
          <w:p w14:paraId="096C46C6" w14:textId="77777777" w:rsidR="003434AD" w:rsidRDefault="003434AD" w:rsidP="00235159">
            <w:pPr>
              <w:pStyle w:val="NoSpacing"/>
              <w:rPr>
                <w:b/>
              </w:rPr>
            </w:pPr>
          </w:p>
        </w:tc>
      </w:tr>
      <w:tr w:rsidR="003434AD" w14:paraId="588A0C66" w14:textId="77777777" w:rsidTr="00235159">
        <w:tc>
          <w:tcPr>
            <w:tcW w:w="2405" w:type="dxa"/>
          </w:tcPr>
          <w:p w14:paraId="532C41E0" w14:textId="77777777" w:rsidR="003434AD" w:rsidRDefault="003434AD" w:rsidP="00235159">
            <w:pPr>
              <w:pStyle w:val="NoSpacing"/>
              <w:rPr>
                <w:b/>
              </w:rPr>
            </w:pPr>
            <w:r>
              <w:rPr>
                <w:b/>
              </w:rPr>
              <w:t>Date of examination</w:t>
            </w:r>
          </w:p>
        </w:tc>
        <w:tc>
          <w:tcPr>
            <w:tcW w:w="6611" w:type="dxa"/>
            <w:gridSpan w:val="2"/>
          </w:tcPr>
          <w:p w14:paraId="63E80EBB" w14:textId="77777777" w:rsidR="003434AD" w:rsidRDefault="003434AD" w:rsidP="00235159">
            <w:pPr>
              <w:pStyle w:val="NoSpacing"/>
              <w:rPr>
                <w:b/>
              </w:rPr>
            </w:pPr>
          </w:p>
        </w:tc>
      </w:tr>
      <w:tr w:rsidR="003434AD" w14:paraId="171A55B5" w14:textId="77777777" w:rsidTr="00235159">
        <w:tc>
          <w:tcPr>
            <w:tcW w:w="8075" w:type="dxa"/>
            <w:gridSpan w:val="2"/>
          </w:tcPr>
          <w:p w14:paraId="430A978C" w14:textId="77777777" w:rsidR="003434AD" w:rsidRPr="00022EF0" w:rsidRDefault="003434AD" w:rsidP="00235159">
            <w:pPr>
              <w:pStyle w:val="NoSpacing"/>
              <w:rPr>
                <w:b/>
              </w:rPr>
            </w:pPr>
            <w:r w:rsidRPr="00022EF0">
              <w:rPr>
                <w:b/>
              </w:rPr>
              <w:t>This report refers to a resubmitted thesis and/or second oral examination</w:t>
            </w:r>
          </w:p>
        </w:tc>
        <w:tc>
          <w:tcPr>
            <w:tcW w:w="941" w:type="dxa"/>
          </w:tcPr>
          <w:p w14:paraId="08649E52" w14:textId="77777777" w:rsidR="003434AD" w:rsidRPr="00826FA9" w:rsidRDefault="003434AD" w:rsidP="00235159">
            <w:pPr>
              <w:pStyle w:val="NoSpacing"/>
            </w:pPr>
            <w:r w:rsidRPr="00826FA9">
              <w:t>Yes/No</w:t>
            </w:r>
          </w:p>
        </w:tc>
      </w:tr>
    </w:tbl>
    <w:p w14:paraId="6856B0C8" w14:textId="77777777" w:rsidR="003434AD" w:rsidRDefault="003434AD" w:rsidP="003434AD">
      <w:pPr>
        <w:pStyle w:val="NoSpacing"/>
        <w:rPr>
          <w:b/>
        </w:rPr>
      </w:pPr>
    </w:p>
    <w:p w14:paraId="60C8D30E" w14:textId="77777777" w:rsidR="003434AD" w:rsidRPr="007B7E9E" w:rsidRDefault="003434AD" w:rsidP="003434AD">
      <w:pPr>
        <w:pStyle w:val="NoSpacing"/>
        <w:rPr>
          <w:b/>
          <w:u w:val="single"/>
        </w:rPr>
      </w:pPr>
      <w:bookmarkStart w:id="1" w:name="_Hlk8983767"/>
      <w:r w:rsidRPr="007B7E9E">
        <w:rPr>
          <w:b/>
          <w:u w:val="single"/>
        </w:rPr>
        <w:t>Part 1: Report on the thesis</w:t>
      </w:r>
    </w:p>
    <w:p w14:paraId="1355973B" w14:textId="77777777" w:rsidR="003434AD" w:rsidRDefault="003434AD" w:rsidP="003434AD">
      <w:pPr>
        <w:pStyle w:val="NoSpacing"/>
      </w:pPr>
      <w:bookmarkStart w:id="2" w:name="_Hlk8980996"/>
      <w:r w:rsidRPr="000958D6">
        <w:t xml:space="preserve">Please provide comments under the following assessment criteria. </w:t>
      </w:r>
      <w:r>
        <w:t>B</w:t>
      </w:r>
      <w:r w:rsidRPr="00573202">
        <w:t xml:space="preserve">ased on your academic judgement, </w:t>
      </w:r>
      <w:r>
        <w:t xml:space="preserve">please explain how </w:t>
      </w:r>
      <w:r w:rsidRPr="00573202">
        <w:t xml:space="preserve">the thesis fulfils these criteria or how it is deficient. </w:t>
      </w:r>
      <w:r w:rsidRPr="000958D6">
        <w:t xml:space="preserve">Additional pages may be added if required. You may also wish to use this report to highlight any </w:t>
      </w:r>
      <w:proofErr w:type="gramStart"/>
      <w:r w:rsidRPr="000958D6">
        <w:t>particular matters</w:t>
      </w:r>
      <w:proofErr w:type="gramEnd"/>
      <w:r w:rsidRPr="000958D6">
        <w:t xml:space="preserve"> that you would like to draw out in the oral examination.</w:t>
      </w:r>
    </w:p>
    <w:bookmarkEnd w:id="2"/>
    <w:p w14:paraId="55976F6D" w14:textId="77777777" w:rsidR="003434AD" w:rsidRDefault="003434AD" w:rsidP="003434AD">
      <w:pPr>
        <w:pStyle w:val="NoSpacing"/>
      </w:pPr>
    </w:p>
    <w:p w14:paraId="2D9A7CE5" w14:textId="77777777" w:rsidR="003434AD" w:rsidRDefault="003434AD" w:rsidP="003434AD">
      <w:pPr>
        <w:pStyle w:val="NoSpacing"/>
        <w:ind w:left="720"/>
        <w:rPr>
          <w:u w:val="single"/>
        </w:rPr>
      </w:pPr>
      <w:proofErr w:type="spellStart"/>
      <w:r w:rsidRPr="00826FA9">
        <w:rPr>
          <w:u w:val="single"/>
        </w:rPr>
        <w:t>i</w:t>
      </w:r>
      <w:proofErr w:type="spellEnd"/>
      <w:r w:rsidRPr="00826FA9">
        <w:rPr>
          <w:u w:val="single"/>
        </w:rPr>
        <w:t xml:space="preserve">. </w:t>
      </w:r>
      <w:r>
        <w:rPr>
          <w:u w:val="single"/>
        </w:rPr>
        <w:t xml:space="preserve">The thesis demonstrates that the candidate is well-acquainted with the field of knowledge to which their subject relates </w:t>
      </w:r>
    </w:p>
    <w:p w14:paraId="5BA4E955" w14:textId="6098496E" w:rsidR="003434AD" w:rsidRDefault="003434AD" w:rsidP="003434AD">
      <w:pPr>
        <w:pStyle w:val="NoSpacing"/>
        <w:ind w:left="720"/>
        <w:rPr>
          <w:u w:val="single"/>
        </w:rPr>
      </w:pPr>
    </w:p>
    <w:p w14:paraId="4D45DBD9" w14:textId="0C0FFA56" w:rsidR="003434AD" w:rsidRDefault="003434AD" w:rsidP="003434AD">
      <w:pPr>
        <w:pStyle w:val="NoSpacing"/>
        <w:ind w:left="720"/>
        <w:rPr>
          <w:u w:val="single"/>
        </w:rPr>
      </w:pPr>
    </w:p>
    <w:p w14:paraId="5C037B4C" w14:textId="77777777" w:rsidR="003434AD" w:rsidRDefault="003434AD" w:rsidP="003434AD">
      <w:pPr>
        <w:pStyle w:val="NoSpacing"/>
        <w:ind w:left="720"/>
        <w:rPr>
          <w:u w:val="single"/>
        </w:rPr>
      </w:pPr>
    </w:p>
    <w:p w14:paraId="3E5A18C9" w14:textId="77777777" w:rsidR="003434AD" w:rsidRDefault="003434AD" w:rsidP="003434AD">
      <w:pPr>
        <w:pStyle w:val="NoSpacing"/>
        <w:ind w:left="720"/>
        <w:rPr>
          <w:u w:val="single"/>
        </w:rPr>
      </w:pPr>
      <w:r>
        <w:rPr>
          <w:u w:val="single"/>
        </w:rPr>
        <w:t xml:space="preserve">ii. The thesis is presented in satisfactory literary form (including references and bibliography, as appropriate) </w:t>
      </w:r>
    </w:p>
    <w:p w14:paraId="21759AD5" w14:textId="77777777" w:rsidR="003434AD" w:rsidRDefault="003434AD" w:rsidP="003434AD">
      <w:pPr>
        <w:pStyle w:val="NoSpacing"/>
        <w:ind w:left="720"/>
        <w:rPr>
          <w:u w:val="single"/>
        </w:rPr>
      </w:pPr>
    </w:p>
    <w:p w14:paraId="37C19F9E" w14:textId="0C9E0C72" w:rsidR="003434AD" w:rsidRDefault="003434AD" w:rsidP="003434AD">
      <w:pPr>
        <w:pStyle w:val="NoSpacing"/>
        <w:ind w:left="720"/>
        <w:rPr>
          <w:u w:val="single"/>
        </w:rPr>
      </w:pPr>
    </w:p>
    <w:p w14:paraId="2650323B" w14:textId="6DA3B97A" w:rsidR="003434AD" w:rsidRDefault="003434AD" w:rsidP="003434AD">
      <w:pPr>
        <w:pStyle w:val="NoSpacing"/>
        <w:ind w:left="720"/>
        <w:rPr>
          <w:u w:val="single"/>
        </w:rPr>
      </w:pPr>
    </w:p>
    <w:p w14:paraId="3D0F786E" w14:textId="77777777" w:rsidR="003434AD" w:rsidRDefault="003434AD" w:rsidP="003434AD">
      <w:pPr>
        <w:pStyle w:val="NoSpacing"/>
        <w:ind w:left="720"/>
        <w:rPr>
          <w:u w:val="single"/>
        </w:rPr>
      </w:pPr>
    </w:p>
    <w:p w14:paraId="1A1539C2" w14:textId="77777777" w:rsidR="003434AD" w:rsidRDefault="003434AD" w:rsidP="003434AD">
      <w:pPr>
        <w:pStyle w:val="NoSpacing"/>
        <w:ind w:left="720"/>
        <w:rPr>
          <w:u w:val="single"/>
        </w:rPr>
      </w:pPr>
      <w:r>
        <w:rPr>
          <w:u w:val="single"/>
        </w:rPr>
        <w:t>iii. The thesis provides evidence of training in, and application of, appropriate research methods</w:t>
      </w:r>
    </w:p>
    <w:p w14:paraId="3B557449" w14:textId="77777777" w:rsidR="003434AD" w:rsidRDefault="003434AD" w:rsidP="003434AD">
      <w:pPr>
        <w:pStyle w:val="NoSpacing"/>
        <w:ind w:left="720"/>
        <w:rPr>
          <w:u w:val="single"/>
        </w:rPr>
      </w:pPr>
    </w:p>
    <w:p w14:paraId="585ADFD2" w14:textId="158BD839" w:rsidR="003434AD" w:rsidRDefault="003434AD" w:rsidP="003434AD">
      <w:pPr>
        <w:pStyle w:val="NoSpacing"/>
        <w:ind w:left="720"/>
        <w:rPr>
          <w:u w:val="single"/>
        </w:rPr>
      </w:pPr>
    </w:p>
    <w:p w14:paraId="30F2C864" w14:textId="6CFE7B51" w:rsidR="003434AD" w:rsidRDefault="003434AD" w:rsidP="003434AD">
      <w:pPr>
        <w:pStyle w:val="NoSpacing"/>
        <w:ind w:left="720"/>
        <w:rPr>
          <w:u w:val="single"/>
        </w:rPr>
      </w:pPr>
    </w:p>
    <w:p w14:paraId="79CDCE34" w14:textId="77777777" w:rsidR="003434AD" w:rsidRDefault="003434AD" w:rsidP="003434AD">
      <w:pPr>
        <w:pStyle w:val="NoSpacing"/>
        <w:ind w:left="720"/>
        <w:rPr>
          <w:u w:val="single"/>
        </w:rPr>
      </w:pPr>
    </w:p>
    <w:p w14:paraId="31496A2F" w14:textId="77777777" w:rsidR="003434AD" w:rsidRDefault="003434AD" w:rsidP="003434AD">
      <w:pPr>
        <w:pStyle w:val="NoSpacing"/>
        <w:ind w:left="720"/>
        <w:rPr>
          <w:u w:val="single"/>
        </w:rPr>
      </w:pPr>
      <w:r>
        <w:rPr>
          <w:u w:val="single"/>
        </w:rPr>
        <w:t>iv. The thesis represents a contribution to knowledge</w:t>
      </w:r>
    </w:p>
    <w:p w14:paraId="687B6051" w14:textId="77777777" w:rsidR="003434AD" w:rsidRDefault="003434AD" w:rsidP="003434AD">
      <w:pPr>
        <w:pStyle w:val="NoSpacing"/>
        <w:ind w:left="720"/>
        <w:rPr>
          <w:u w:val="single"/>
        </w:rPr>
      </w:pPr>
    </w:p>
    <w:p w14:paraId="602AFC0F" w14:textId="676CA3CA" w:rsidR="003434AD" w:rsidRDefault="003434AD" w:rsidP="003434AD">
      <w:pPr>
        <w:pStyle w:val="NoSpacing"/>
        <w:ind w:left="720"/>
        <w:rPr>
          <w:u w:val="single"/>
        </w:rPr>
      </w:pPr>
    </w:p>
    <w:p w14:paraId="4DD462CF" w14:textId="67DF84A6" w:rsidR="003434AD" w:rsidRDefault="003434AD" w:rsidP="003434AD">
      <w:pPr>
        <w:pStyle w:val="NoSpacing"/>
        <w:ind w:left="720"/>
        <w:rPr>
          <w:u w:val="single"/>
        </w:rPr>
      </w:pPr>
    </w:p>
    <w:p w14:paraId="04F0D243" w14:textId="77777777" w:rsidR="003434AD" w:rsidRDefault="003434AD" w:rsidP="003434AD">
      <w:pPr>
        <w:pStyle w:val="NoSpacing"/>
        <w:ind w:left="720"/>
        <w:rPr>
          <w:u w:val="single"/>
        </w:rPr>
      </w:pPr>
    </w:p>
    <w:p w14:paraId="6C14B638" w14:textId="77777777" w:rsidR="003434AD" w:rsidRPr="00826FA9" w:rsidRDefault="003434AD" w:rsidP="003434AD">
      <w:pPr>
        <w:pStyle w:val="NoSpacing"/>
        <w:ind w:left="720"/>
        <w:rPr>
          <w:u w:val="single"/>
        </w:rPr>
      </w:pPr>
      <w:r>
        <w:rPr>
          <w:u w:val="single"/>
        </w:rPr>
        <w:t>v. The thesis contains original work worthy of publication</w:t>
      </w:r>
    </w:p>
    <w:bookmarkEnd w:id="1"/>
    <w:p w14:paraId="719F7C53" w14:textId="25BF14C8" w:rsidR="003434AD" w:rsidRDefault="003434AD" w:rsidP="003434AD">
      <w:pPr>
        <w:pStyle w:val="NoSpacing"/>
      </w:pPr>
    </w:p>
    <w:p w14:paraId="2E8CF83A" w14:textId="711B8C0E" w:rsidR="003434AD" w:rsidRDefault="003434AD" w:rsidP="003434AD">
      <w:pPr>
        <w:pStyle w:val="NoSpacing"/>
      </w:pPr>
    </w:p>
    <w:p w14:paraId="48D8DDC3" w14:textId="77777777" w:rsidR="003434AD" w:rsidRDefault="003434AD" w:rsidP="003434AD">
      <w:pPr>
        <w:pStyle w:val="NoSpacing"/>
      </w:pPr>
    </w:p>
    <w:p w14:paraId="0E717145" w14:textId="77777777" w:rsidR="003434AD" w:rsidRPr="00826FA9" w:rsidRDefault="003434AD" w:rsidP="003434AD">
      <w:pPr>
        <w:pStyle w:val="NoSpacing"/>
      </w:pPr>
    </w:p>
    <w:p w14:paraId="311313F2" w14:textId="77777777" w:rsidR="003434AD" w:rsidRDefault="003434AD" w:rsidP="003434AD">
      <w:pPr>
        <w:pStyle w:val="NoSpacing"/>
      </w:pPr>
      <w:r>
        <w:t xml:space="preserve">Are you satisfied that the thesis is the candidate’s own work, or, if it was done in collaboration, that their share in the research was </w:t>
      </w:r>
      <w:proofErr w:type="gramStart"/>
      <w:r>
        <w:t>sufficient</w:t>
      </w:r>
      <w:proofErr w:type="gramEnd"/>
      <w:r>
        <w:t xml:space="preserve">? </w:t>
      </w:r>
      <w:r>
        <w:tab/>
      </w:r>
      <w:r>
        <w:tab/>
      </w:r>
      <w:r>
        <w:tab/>
      </w:r>
      <w:r>
        <w:tab/>
      </w:r>
      <w:r>
        <w:tab/>
      </w:r>
      <w:r>
        <w:tab/>
        <w:t xml:space="preserve">      YES/NO</w:t>
      </w:r>
    </w:p>
    <w:p w14:paraId="43F10760" w14:textId="77777777" w:rsidR="003434AD" w:rsidRDefault="003434AD" w:rsidP="003434AD">
      <w:pPr>
        <w:pStyle w:val="NoSpacing"/>
        <w:rPr>
          <w:b/>
        </w:rPr>
      </w:pPr>
    </w:p>
    <w:p w14:paraId="10B4CD43" w14:textId="77777777" w:rsidR="003434AD" w:rsidRDefault="003434AD" w:rsidP="003434AD">
      <w:pPr>
        <w:pStyle w:val="NoSpacing"/>
        <w:rPr>
          <w:b/>
          <w:u w:val="single"/>
        </w:rPr>
      </w:pPr>
    </w:p>
    <w:p w14:paraId="03333F96" w14:textId="77777777" w:rsidR="003434AD" w:rsidRDefault="003434AD" w:rsidP="003434AD">
      <w:pPr>
        <w:pStyle w:val="NoSpacing"/>
        <w:rPr>
          <w:b/>
          <w:u w:val="single"/>
        </w:rPr>
      </w:pPr>
    </w:p>
    <w:p w14:paraId="671FC42D" w14:textId="77777777" w:rsidR="003434AD" w:rsidRDefault="003434AD" w:rsidP="003434AD">
      <w:pPr>
        <w:pStyle w:val="NoSpacing"/>
        <w:rPr>
          <w:b/>
          <w:u w:val="single"/>
        </w:rPr>
      </w:pPr>
      <w:bookmarkStart w:id="3" w:name="_Hlk8981974"/>
      <w:bookmarkStart w:id="4" w:name="_Hlk8983783"/>
    </w:p>
    <w:p w14:paraId="04697C74" w14:textId="77777777" w:rsidR="003434AD" w:rsidRDefault="003434AD" w:rsidP="003434AD">
      <w:pPr>
        <w:pStyle w:val="NoSpacing"/>
        <w:rPr>
          <w:b/>
          <w:u w:val="single"/>
        </w:rPr>
      </w:pPr>
    </w:p>
    <w:p w14:paraId="1B88F05B" w14:textId="48B5E044" w:rsidR="003434AD" w:rsidRDefault="003434AD" w:rsidP="003434AD">
      <w:pPr>
        <w:pStyle w:val="NoSpacing"/>
        <w:rPr>
          <w:b/>
          <w:u w:val="single"/>
        </w:rPr>
      </w:pPr>
      <w:r w:rsidRPr="007B7E9E">
        <w:rPr>
          <w:b/>
          <w:u w:val="single"/>
        </w:rPr>
        <w:lastRenderedPageBreak/>
        <w:t xml:space="preserve">Part 2: Preliminary </w:t>
      </w:r>
      <w:r>
        <w:rPr>
          <w:b/>
          <w:u w:val="single"/>
        </w:rPr>
        <w:t>assessment of the thesis</w:t>
      </w:r>
    </w:p>
    <w:p w14:paraId="6F799345" w14:textId="77777777" w:rsidR="003434AD" w:rsidRDefault="003434AD" w:rsidP="003434AD">
      <w:pPr>
        <w:pStyle w:val="NoSpacing"/>
        <w:rPr>
          <w:b/>
        </w:rPr>
      </w:pPr>
      <w:r w:rsidRPr="00EC0874">
        <w:t>Subject to the oral examination of the candidate</w:t>
      </w:r>
      <w:r>
        <w:t>, and based on your academic judgement,</w:t>
      </w:r>
      <w:r w:rsidRPr="00EC0874">
        <w:t xml:space="preserve"> please indicate here your preliminary </w:t>
      </w:r>
      <w:r>
        <w:t>assessment of</w:t>
      </w:r>
      <w:r w:rsidRPr="00EC0874">
        <w:t xml:space="preserve"> the submission. </w:t>
      </w:r>
      <w:r w:rsidRPr="00693EF0">
        <w:rPr>
          <w:b/>
          <w:u w:val="single"/>
        </w:rPr>
        <w:t xml:space="preserve">This preliminary assessment is </w:t>
      </w:r>
      <w:r>
        <w:rPr>
          <w:b/>
          <w:u w:val="single"/>
        </w:rPr>
        <w:t xml:space="preserve">only </w:t>
      </w:r>
      <w:r w:rsidRPr="00693EF0">
        <w:rPr>
          <w:b/>
          <w:u w:val="single"/>
        </w:rPr>
        <w:t>indicative</w:t>
      </w:r>
      <w:r w:rsidRPr="00EC0874">
        <w:t>. Examiners are not bound by their preliminary assessment of the thesis and their recommendation may change as a result of the oral examination of the candidate.</w:t>
      </w:r>
      <w:r>
        <w:t xml:space="preserve"> It is the Examiners’ Joint Report and Outcome form, not the Independent Preliminary Report forms, that will constitute the candidate’s result. </w:t>
      </w:r>
    </w:p>
    <w:bookmarkEnd w:id="3"/>
    <w:p w14:paraId="2613B175" w14:textId="77777777" w:rsidR="003434AD" w:rsidRDefault="003434AD" w:rsidP="003434AD">
      <w:pPr>
        <w:pStyle w:val="NoSpacing"/>
        <w:rPr>
          <w:b/>
        </w:rPr>
      </w:pPr>
    </w:p>
    <w:p w14:paraId="5C8BA4DA" w14:textId="77777777" w:rsidR="003434AD" w:rsidRPr="00C5710B" w:rsidRDefault="003434AD" w:rsidP="003434AD">
      <w:pPr>
        <w:pStyle w:val="NoSpacing"/>
      </w:pPr>
      <w:bookmarkStart w:id="5" w:name="_Hlk8981988"/>
      <w:r w:rsidRPr="00C5710B">
        <w:t>My preliminary assessment of the written thesis is that</w:t>
      </w:r>
      <w:r>
        <w:t xml:space="preserve"> </w:t>
      </w:r>
      <w:r>
        <w:rPr>
          <w:b/>
        </w:rPr>
        <w:t>(tick one option only)</w:t>
      </w:r>
      <w:r w:rsidRPr="00C5710B">
        <w:t>:</w:t>
      </w:r>
    </w:p>
    <w:p w14:paraId="744026BE" w14:textId="77777777" w:rsidR="003434AD" w:rsidRDefault="003434AD" w:rsidP="003434AD">
      <w:pPr>
        <w:pStyle w:val="NoSpacing"/>
        <w:rPr>
          <w:b/>
        </w:rPr>
      </w:pPr>
    </w:p>
    <w:tbl>
      <w:tblPr>
        <w:tblStyle w:val="TableGrid"/>
        <w:tblW w:w="0" w:type="auto"/>
        <w:tblLook w:val="04A0" w:firstRow="1" w:lastRow="0" w:firstColumn="1" w:lastColumn="0" w:noHBand="0" w:noVBand="1"/>
      </w:tblPr>
      <w:tblGrid>
        <w:gridCol w:w="421"/>
        <w:gridCol w:w="9315"/>
      </w:tblGrid>
      <w:tr w:rsidR="003434AD" w14:paraId="2099E26C" w14:textId="77777777" w:rsidTr="00235159">
        <w:tc>
          <w:tcPr>
            <w:tcW w:w="421" w:type="dxa"/>
          </w:tcPr>
          <w:p w14:paraId="5C1B4846" w14:textId="77777777" w:rsidR="003434AD" w:rsidRDefault="003434AD" w:rsidP="00235159">
            <w:pPr>
              <w:pStyle w:val="NoSpacing"/>
              <w:rPr>
                <w:b/>
              </w:rPr>
            </w:pPr>
          </w:p>
        </w:tc>
        <w:tc>
          <w:tcPr>
            <w:tcW w:w="9315" w:type="dxa"/>
          </w:tcPr>
          <w:p w14:paraId="1DB08C02" w14:textId="77777777" w:rsidR="003434AD" w:rsidRDefault="003434AD" w:rsidP="00235159">
            <w:pPr>
              <w:pStyle w:val="NoSpacing"/>
              <w:rPr>
                <w:sz w:val="20"/>
              </w:rPr>
            </w:pPr>
            <w:r>
              <w:rPr>
                <w:sz w:val="20"/>
              </w:rPr>
              <w:t>It fulfils the criteria for the research degree (</w:t>
            </w:r>
            <w:r>
              <w:rPr>
                <w:sz w:val="20"/>
                <w:szCs w:val="20"/>
              </w:rPr>
              <w:t xml:space="preserve">listed above and in paragraph 11 of </w:t>
            </w:r>
            <w:hyperlink r:id="rId6" w:history="1">
              <w:r w:rsidRPr="00081509">
                <w:rPr>
                  <w:rStyle w:val="Hyperlink"/>
                  <w:sz w:val="20"/>
                  <w:szCs w:val="20"/>
                </w:rPr>
                <w:t>Regulation XXVI</w:t>
              </w:r>
            </w:hyperlink>
            <w:r>
              <w:rPr>
                <w:sz w:val="20"/>
                <w:szCs w:val="20"/>
              </w:rPr>
              <w:t>)</w:t>
            </w:r>
            <w:r>
              <w:rPr>
                <w:sz w:val="20"/>
              </w:rPr>
              <w:t xml:space="preserve"> and – subject to the candidate’s performance at the oral examination – should be </w:t>
            </w:r>
            <w:r w:rsidRPr="000E23A7">
              <w:rPr>
                <w:b/>
                <w:sz w:val="20"/>
              </w:rPr>
              <w:t>passed</w:t>
            </w:r>
            <w:r>
              <w:rPr>
                <w:sz w:val="20"/>
              </w:rPr>
              <w:t xml:space="preserve"> subject to any amendments that are required.</w:t>
            </w:r>
          </w:p>
          <w:p w14:paraId="18F7F5C1" w14:textId="77777777" w:rsidR="003434AD" w:rsidRDefault="003434AD" w:rsidP="00235159">
            <w:pPr>
              <w:pStyle w:val="NoSpacing"/>
              <w:rPr>
                <w:sz w:val="20"/>
              </w:rPr>
            </w:pPr>
          </w:p>
          <w:p w14:paraId="7B9BBC76" w14:textId="77777777" w:rsidR="003434AD" w:rsidRPr="000E23A7" w:rsidRDefault="003434AD" w:rsidP="00235159">
            <w:pPr>
              <w:pStyle w:val="NoSpacing"/>
              <w:ind w:left="720"/>
              <w:rPr>
                <w:sz w:val="20"/>
              </w:rPr>
            </w:pPr>
            <w:r>
              <w:rPr>
                <w:sz w:val="20"/>
              </w:rPr>
              <w:t xml:space="preserve">Following the oral examination, examiners can recommend that a thesis should be passed </w:t>
            </w:r>
            <w:proofErr w:type="gramStart"/>
            <w:r>
              <w:rPr>
                <w:sz w:val="20"/>
              </w:rPr>
              <w:t>with:</w:t>
            </w:r>
            <w:proofErr w:type="gramEnd"/>
            <w:r>
              <w:rPr>
                <w:sz w:val="20"/>
              </w:rPr>
              <w:t xml:space="preserve"> no amendments required; minor amendments required (to be completed within 2 months); modest amendments required (to be completed within 6 months).</w:t>
            </w:r>
          </w:p>
        </w:tc>
      </w:tr>
    </w:tbl>
    <w:p w14:paraId="4A8FFDE9" w14:textId="77777777" w:rsidR="003434AD" w:rsidRDefault="003434AD" w:rsidP="003434AD">
      <w:pPr>
        <w:pStyle w:val="NoSpacing"/>
        <w:rPr>
          <w:b/>
        </w:rPr>
      </w:pPr>
    </w:p>
    <w:tbl>
      <w:tblPr>
        <w:tblStyle w:val="TableGrid"/>
        <w:tblW w:w="0" w:type="auto"/>
        <w:tblLook w:val="04A0" w:firstRow="1" w:lastRow="0" w:firstColumn="1" w:lastColumn="0" w:noHBand="0" w:noVBand="1"/>
      </w:tblPr>
      <w:tblGrid>
        <w:gridCol w:w="421"/>
        <w:gridCol w:w="9315"/>
      </w:tblGrid>
      <w:tr w:rsidR="003434AD" w14:paraId="18B6E11C" w14:textId="77777777" w:rsidTr="00235159">
        <w:tc>
          <w:tcPr>
            <w:tcW w:w="421" w:type="dxa"/>
          </w:tcPr>
          <w:p w14:paraId="110CA1B9" w14:textId="77777777" w:rsidR="003434AD" w:rsidRDefault="003434AD" w:rsidP="00235159">
            <w:pPr>
              <w:pStyle w:val="NoSpacing"/>
              <w:rPr>
                <w:b/>
              </w:rPr>
            </w:pPr>
          </w:p>
        </w:tc>
        <w:tc>
          <w:tcPr>
            <w:tcW w:w="9315" w:type="dxa"/>
          </w:tcPr>
          <w:p w14:paraId="2CA4F406" w14:textId="77777777" w:rsidR="003434AD" w:rsidRDefault="003434AD" w:rsidP="00235159">
            <w:pPr>
              <w:pStyle w:val="NoSpacing"/>
              <w:rPr>
                <w:sz w:val="20"/>
              </w:rPr>
            </w:pPr>
            <w:r>
              <w:rPr>
                <w:sz w:val="20"/>
              </w:rPr>
              <w:t>I</w:t>
            </w:r>
            <w:r w:rsidRPr="000E23A7">
              <w:rPr>
                <w:sz w:val="20"/>
              </w:rPr>
              <w:t xml:space="preserve">t is inadequate in one or more criteria for the </w:t>
            </w:r>
            <w:r>
              <w:rPr>
                <w:sz w:val="20"/>
              </w:rPr>
              <w:t xml:space="preserve">research </w:t>
            </w:r>
            <w:r w:rsidRPr="000E23A7">
              <w:rPr>
                <w:sz w:val="20"/>
              </w:rPr>
              <w:t>degree</w:t>
            </w:r>
            <w:r>
              <w:rPr>
                <w:sz w:val="20"/>
              </w:rPr>
              <w:t xml:space="preserve"> (</w:t>
            </w:r>
            <w:r>
              <w:rPr>
                <w:sz w:val="20"/>
                <w:szCs w:val="20"/>
              </w:rPr>
              <w:t xml:space="preserve">listed above and in paragraph 11 of </w:t>
            </w:r>
            <w:hyperlink r:id="rId7" w:history="1">
              <w:r w:rsidRPr="00081509">
                <w:rPr>
                  <w:rStyle w:val="Hyperlink"/>
                  <w:sz w:val="20"/>
                  <w:szCs w:val="20"/>
                </w:rPr>
                <w:t>Regulation XXVI</w:t>
              </w:r>
            </w:hyperlink>
            <w:r>
              <w:rPr>
                <w:sz w:val="20"/>
                <w:szCs w:val="20"/>
              </w:rPr>
              <w:t>)</w:t>
            </w:r>
            <w:r w:rsidRPr="000E23A7">
              <w:rPr>
                <w:sz w:val="20"/>
              </w:rPr>
              <w:t xml:space="preserve"> and </w:t>
            </w:r>
            <w:r>
              <w:rPr>
                <w:sz w:val="20"/>
              </w:rPr>
              <w:t xml:space="preserve">– subject to the candidate’s performance at the oral examination – should be </w:t>
            </w:r>
            <w:r w:rsidRPr="000E23A7">
              <w:rPr>
                <w:b/>
                <w:sz w:val="20"/>
              </w:rPr>
              <w:t xml:space="preserve">referred </w:t>
            </w:r>
            <w:r>
              <w:rPr>
                <w:sz w:val="20"/>
              </w:rPr>
              <w:t>with permission to submit a revised thesis within 12 months.</w:t>
            </w:r>
          </w:p>
          <w:p w14:paraId="4F325E66" w14:textId="77777777" w:rsidR="003434AD" w:rsidRDefault="003434AD" w:rsidP="00235159">
            <w:pPr>
              <w:pStyle w:val="NoSpacing"/>
            </w:pPr>
          </w:p>
          <w:p w14:paraId="5A5C4F30" w14:textId="77777777" w:rsidR="003434AD" w:rsidRDefault="003434AD" w:rsidP="00235159">
            <w:pPr>
              <w:pStyle w:val="NoSpacing"/>
              <w:ind w:left="720"/>
              <w:rPr>
                <w:sz w:val="20"/>
              </w:rPr>
            </w:pPr>
            <w:r>
              <w:rPr>
                <w:sz w:val="20"/>
              </w:rPr>
              <w:t>Following the oral examination, e</w:t>
            </w:r>
            <w:r w:rsidRPr="000E23A7">
              <w:rPr>
                <w:sz w:val="20"/>
              </w:rPr>
              <w:t>xaminers can recommend whether the candidate should be required to attend a further oral examination.</w:t>
            </w:r>
          </w:p>
          <w:p w14:paraId="2256C001" w14:textId="77777777" w:rsidR="003434AD" w:rsidRDefault="003434AD" w:rsidP="00235159">
            <w:pPr>
              <w:pStyle w:val="NoSpacing"/>
            </w:pPr>
          </w:p>
          <w:p w14:paraId="7510987D" w14:textId="77777777" w:rsidR="003434AD" w:rsidRPr="00C5710B" w:rsidRDefault="003434AD" w:rsidP="00235159">
            <w:pPr>
              <w:pStyle w:val="NoSpacing"/>
              <w:rPr>
                <w:b/>
              </w:rPr>
            </w:pPr>
            <w:r w:rsidRPr="009F0A7C">
              <w:rPr>
                <w:i/>
                <w:color w:val="FF0000"/>
                <w:sz w:val="20"/>
                <w:szCs w:val="20"/>
              </w:rPr>
              <w:t xml:space="preserve">Note that if this is an oral examination following a ‘Refer’ outcome and the resubmission of a thesis, </w:t>
            </w:r>
            <w:r>
              <w:rPr>
                <w:i/>
                <w:color w:val="FF0000"/>
                <w:sz w:val="20"/>
                <w:szCs w:val="20"/>
              </w:rPr>
              <w:t xml:space="preserve">this recommendation </w:t>
            </w:r>
            <w:r w:rsidRPr="00C5710B">
              <w:rPr>
                <w:b/>
                <w:i/>
                <w:color w:val="FF0000"/>
                <w:sz w:val="20"/>
                <w:szCs w:val="20"/>
                <w:u w:val="single"/>
              </w:rPr>
              <w:t>may not</w:t>
            </w:r>
            <w:r>
              <w:rPr>
                <w:i/>
                <w:color w:val="FF0000"/>
                <w:sz w:val="20"/>
                <w:szCs w:val="20"/>
              </w:rPr>
              <w:t xml:space="preserve"> be selected</w:t>
            </w:r>
            <w:r w:rsidRPr="009F0A7C">
              <w:rPr>
                <w:i/>
                <w:color w:val="FF0000"/>
                <w:sz w:val="20"/>
                <w:szCs w:val="20"/>
              </w:rPr>
              <w:t>.</w:t>
            </w:r>
          </w:p>
        </w:tc>
      </w:tr>
    </w:tbl>
    <w:p w14:paraId="3AE69FA7" w14:textId="77777777" w:rsidR="003434AD" w:rsidRDefault="003434AD" w:rsidP="003434AD">
      <w:pPr>
        <w:pStyle w:val="NoSpacing"/>
        <w:rPr>
          <w:b/>
        </w:rPr>
      </w:pPr>
    </w:p>
    <w:tbl>
      <w:tblPr>
        <w:tblStyle w:val="TableGrid"/>
        <w:tblW w:w="0" w:type="auto"/>
        <w:tblLook w:val="04A0" w:firstRow="1" w:lastRow="0" w:firstColumn="1" w:lastColumn="0" w:noHBand="0" w:noVBand="1"/>
      </w:tblPr>
      <w:tblGrid>
        <w:gridCol w:w="421"/>
        <w:gridCol w:w="9315"/>
      </w:tblGrid>
      <w:tr w:rsidR="003434AD" w14:paraId="272BFC81" w14:textId="77777777" w:rsidTr="00235159">
        <w:tc>
          <w:tcPr>
            <w:tcW w:w="421" w:type="dxa"/>
          </w:tcPr>
          <w:p w14:paraId="3C879126" w14:textId="77777777" w:rsidR="003434AD" w:rsidRDefault="003434AD" w:rsidP="00235159">
            <w:pPr>
              <w:pStyle w:val="NoSpacing"/>
              <w:rPr>
                <w:b/>
              </w:rPr>
            </w:pPr>
          </w:p>
        </w:tc>
        <w:tc>
          <w:tcPr>
            <w:tcW w:w="9315" w:type="dxa"/>
          </w:tcPr>
          <w:p w14:paraId="37D84396" w14:textId="77777777" w:rsidR="003434AD" w:rsidRDefault="003434AD" w:rsidP="00235159">
            <w:pPr>
              <w:pStyle w:val="NoSpacing"/>
              <w:rPr>
                <w:sz w:val="20"/>
              </w:rPr>
            </w:pPr>
            <w:r w:rsidRPr="000E23A7">
              <w:rPr>
                <w:sz w:val="20"/>
              </w:rPr>
              <w:t xml:space="preserve">It fails to meet the criteria for the </w:t>
            </w:r>
            <w:r>
              <w:rPr>
                <w:sz w:val="20"/>
              </w:rPr>
              <w:t xml:space="preserve">research </w:t>
            </w:r>
            <w:r w:rsidRPr="000E23A7">
              <w:rPr>
                <w:sz w:val="20"/>
              </w:rPr>
              <w:t>degree</w:t>
            </w:r>
            <w:r>
              <w:rPr>
                <w:sz w:val="20"/>
              </w:rPr>
              <w:t xml:space="preserve"> (</w:t>
            </w:r>
            <w:r>
              <w:rPr>
                <w:sz w:val="20"/>
                <w:szCs w:val="20"/>
              </w:rPr>
              <w:t xml:space="preserve">listed above and in paragraph 11 of </w:t>
            </w:r>
            <w:hyperlink r:id="rId8" w:history="1">
              <w:r w:rsidRPr="00081509">
                <w:rPr>
                  <w:rStyle w:val="Hyperlink"/>
                  <w:sz w:val="20"/>
                  <w:szCs w:val="20"/>
                </w:rPr>
                <w:t>Regulation XXVI</w:t>
              </w:r>
            </w:hyperlink>
            <w:r>
              <w:rPr>
                <w:sz w:val="20"/>
                <w:szCs w:val="20"/>
              </w:rPr>
              <w:t>)</w:t>
            </w:r>
            <w:r w:rsidRPr="000E23A7">
              <w:rPr>
                <w:sz w:val="20"/>
              </w:rPr>
              <w:t xml:space="preserve">, and – subject to the candidate’s performance at the oral examination – should be </w:t>
            </w:r>
            <w:r w:rsidRPr="000E23A7">
              <w:rPr>
                <w:b/>
                <w:sz w:val="20"/>
              </w:rPr>
              <w:t>failed</w:t>
            </w:r>
            <w:r w:rsidRPr="000E23A7">
              <w:rPr>
                <w:sz w:val="20"/>
              </w:rPr>
              <w:t>.</w:t>
            </w:r>
          </w:p>
          <w:p w14:paraId="7EA590BA" w14:textId="77777777" w:rsidR="003434AD" w:rsidRDefault="003434AD" w:rsidP="00235159">
            <w:pPr>
              <w:pStyle w:val="NoSpacing"/>
              <w:rPr>
                <w:sz w:val="20"/>
              </w:rPr>
            </w:pPr>
          </w:p>
          <w:p w14:paraId="30AE3B76" w14:textId="77777777" w:rsidR="003434AD" w:rsidRPr="00C5710B" w:rsidRDefault="003434AD" w:rsidP="00235159">
            <w:pPr>
              <w:pStyle w:val="NoSpacing"/>
              <w:ind w:left="720"/>
              <w:rPr>
                <w:sz w:val="20"/>
              </w:rPr>
            </w:pPr>
            <w:r>
              <w:rPr>
                <w:sz w:val="20"/>
              </w:rPr>
              <w:t>Following the oral examination, examiners can recommend that a thesis should be failed: and awarded the degree of Master of Philosophy without amendments; and awarded the degree of Master of Philosophy with minor or modest amendments; and that re-submission of the thesis is not permitted.</w:t>
            </w:r>
          </w:p>
        </w:tc>
      </w:tr>
    </w:tbl>
    <w:p w14:paraId="5D82A426" w14:textId="77777777" w:rsidR="003434AD" w:rsidRDefault="003434AD" w:rsidP="003434AD">
      <w:pPr>
        <w:pStyle w:val="NoSpacing"/>
      </w:pPr>
    </w:p>
    <w:p w14:paraId="77E023FD" w14:textId="77777777" w:rsidR="003434AD" w:rsidRDefault="003434AD" w:rsidP="003434AD">
      <w:pPr>
        <w:pStyle w:val="NoSpacing"/>
        <w:rPr>
          <w:b/>
        </w:rPr>
      </w:pPr>
      <w:r>
        <w:rPr>
          <w:b/>
        </w:rPr>
        <w:t xml:space="preserve">If the Examiner feels unable to reach a preliminary assessment prior to the oral examination, this must be stated and explained below: </w:t>
      </w:r>
    </w:p>
    <w:bookmarkEnd w:id="4"/>
    <w:bookmarkEnd w:id="5"/>
    <w:p w14:paraId="6CD1871C" w14:textId="77777777" w:rsidR="003434AD" w:rsidRDefault="003434AD" w:rsidP="003434AD">
      <w:pPr>
        <w:pStyle w:val="NoSpacing"/>
        <w:rPr>
          <w:b/>
        </w:rPr>
      </w:pPr>
    </w:p>
    <w:p w14:paraId="3D393415" w14:textId="77777777" w:rsidR="003434AD" w:rsidRDefault="003434AD" w:rsidP="003434AD">
      <w:pPr>
        <w:pStyle w:val="NoSpacing"/>
        <w:rPr>
          <w:b/>
        </w:rPr>
      </w:pPr>
    </w:p>
    <w:p w14:paraId="568FEDA8" w14:textId="77777777" w:rsidR="003434AD" w:rsidRDefault="003434AD" w:rsidP="003434AD">
      <w:pPr>
        <w:pStyle w:val="NoSpacing"/>
        <w:rPr>
          <w:b/>
        </w:rPr>
      </w:pPr>
    </w:p>
    <w:p w14:paraId="6A9D32AD" w14:textId="77777777" w:rsidR="003434AD" w:rsidRDefault="003434AD" w:rsidP="003434AD">
      <w:pPr>
        <w:pStyle w:val="NoSpacing"/>
        <w:rPr>
          <w:b/>
        </w:rPr>
      </w:pPr>
    </w:p>
    <w:p w14:paraId="2BADFF39" w14:textId="77777777" w:rsidR="003434AD" w:rsidRDefault="003434AD" w:rsidP="003434AD">
      <w:pPr>
        <w:pStyle w:val="NoSpacing"/>
        <w:rPr>
          <w:b/>
        </w:rPr>
      </w:pPr>
    </w:p>
    <w:p w14:paraId="4D250885" w14:textId="77777777" w:rsidR="003434AD" w:rsidRDefault="003434AD" w:rsidP="003434AD">
      <w:pPr>
        <w:pStyle w:val="NoSpacing"/>
        <w:rPr>
          <w:b/>
        </w:rPr>
      </w:pPr>
    </w:p>
    <w:p w14:paraId="20C4B5DA" w14:textId="77777777" w:rsidR="003434AD" w:rsidRDefault="003434AD" w:rsidP="003434AD">
      <w:pPr>
        <w:pStyle w:val="NoSpacing"/>
        <w:rPr>
          <w:b/>
        </w:rPr>
      </w:pPr>
    </w:p>
    <w:p w14:paraId="35813660" w14:textId="77777777" w:rsidR="003434AD" w:rsidRDefault="003434AD" w:rsidP="003434AD">
      <w:pPr>
        <w:pStyle w:val="NoSpacing"/>
        <w:rPr>
          <w:b/>
        </w:rPr>
      </w:pPr>
    </w:p>
    <w:p w14:paraId="390FD3F9" w14:textId="77777777" w:rsidR="003434AD" w:rsidRDefault="003434AD" w:rsidP="003434AD">
      <w:pPr>
        <w:pStyle w:val="NoSpacing"/>
        <w:rPr>
          <w:b/>
        </w:rPr>
      </w:pPr>
    </w:p>
    <w:p w14:paraId="2F43BBCB" w14:textId="77777777" w:rsidR="003434AD" w:rsidRDefault="003434AD" w:rsidP="003434AD">
      <w:pPr>
        <w:pStyle w:val="NoSpacing"/>
        <w:rPr>
          <w:b/>
        </w:rPr>
      </w:pPr>
    </w:p>
    <w:p w14:paraId="54882766" w14:textId="77777777" w:rsidR="003434AD" w:rsidRDefault="003434AD" w:rsidP="003434AD">
      <w:pPr>
        <w:pStyle w:val="NoSpacing"/>
        <w:rPr>
          <w:b/>
        </w:rPr>
      </w:pPr>
    </w:p>
    <w:p w14:paraId="065C46EE" w14:textId="77777777" w:rsidR="003434AD" w:rsidRDefault="003434AD" w:rsidP="003434AD">
      <w:pPr>
        <w:pStyle w:val="NoSpacing"/>
        <w:rPr>
          <w:b/>
        </w:rPr>
      </w:pPr>
    </w:p>
    <w:p w14:paraId="1D19C7E5" w14:textId="77777777" w:rsidR="003434AD" w:rsidRDefault="003434AD" w:rsidP="003434AD">
      <w:pPr>
        <w:pStyle w:val="NoSpacing"/>
        <w:rPr>
          <w:b/>
        </w:rPr>
      </w:pPr>
    </w:p>
    <w:p w14:paraId="01164ED9" w14:textId="77777777" w:rsidR="003434AD" w:rsidRDefault="003434AD" w:rsidP="003434AD">
      <w:pPr>
        <w:pStyle w:val="NoSpacing"/>
        <w:rPr>
          <w:b/>
        </w:rPr>
      </w:pPr>
    </w:p>
    <w:p w14:paraId="4FDB8637" w14:textId="77777777" w:rsidR="003434AD" w:rsidRDefault="003434AD" w:rsidP="003434AD">
      <w:pPr>
        <w:pStyle w:val="NoSpacing"/>
        <w:rPr>
          <w:b/>
        </w:rPr>
      </w:pPr>
    </w:p>
    <w:p w14:paraId="33B8CC57" w14:textId="77777777" w:rsidR="003434AD" w:rsidRDefault="003434AD" w:rsidP="003434AD">
      <w:pPr>
        <w:pStyle w:val="NoSpacing"/>
        <w:rPr>
          <w:b/>
        </w:rPr>
      </w:pPr>
    </w:p>
    <w:p w14:paraId="5383FB2C" w14:textId="77777777" w:rsidR="003434AD" w:rsidRDefault="003434AD" w:rsidP="003434AD">
      <w:pPr>
        <w:pStyle w:val="NoSpacing"/>
        <w:rPr>
          <w:b/>
        </w:rPr>
      </w:pPr>
    </w:p>
    <w:p w14:paraId="0947B176" w14:textId="77777777" w:rsidR="003434AD" w:rsidRDefault="003434AD" w:rsidP="003434AD">
      <w:pPr>
        <w:pStyle w:val="NoSpacing"/>
        <w:rPr>
          <w:b/>
        </w:rPr>
      </w:pPr>
    </w:p>
    <w:p w14:paraId="1E6FB39E" w14:textId="77777777" w:rsidR="003434AD" w:rsidRDefault="003434AD" w:rsidP="003434AD">
      <w:pPr>
        <w:pStyle w:val="NoSpacing"/>
        <w:rPr>
          <w:b/>
        </w:rPr>
      </w:pPr>
    </w:p>
    <w:p w14:paraId="3E4A6D45" w14:textId="77777777" w:rsidR="003434AD" w:rsidRDefault="003434AD" w:rsidP="003434AD">
      <w:pPr>
        <w:pStyle w:val="NoSpacing"/>
        <w:rPr>
          <w:b/>
        </w:rPr>
      </w:pPr>
      <w:bookmarkStart w:id="6" w:name="_GoBack"/>
      <w:bookmarkEnd w:id="6"/>
    </w:p>
    <w:p w14:paraId="484EC4BC" w14:textId="77777777" w:rsidR="003434AD" w:rsidRDefault="003434AD" w:rsidP="003434AD">
      <w:pPr>
        <w:pStyle w:val="NoSpacing"/>
        <w:rPr>
          <w:b/>
        </w:rPr>
      </w:pPr>
    </w:p>
    <w:p w14:paraId="10DE43E1" w14:textId="77777777" w:rsidR="003434AD" w:rsidRDefault="003434AD" w:rsidP="003434AD">
      <w:pPr>
        <w:pStyle w:val="NoSpacing"/>
        <w:rPr>
          <w:b/>
        </w:rPr>
      </w:pPr>
    </w:p>
    <w:p w14:paraId="39DED193" w14:textId="77777777" w:rsidR="003434AD" w:rsidRPr="007B7E9E" w:rsidRDefault="003434AD" w:rsidP="003434AD">
      <w:pPr>
        <w:pStyle w:val="NoSpacing"/>
        <w:rPr>
          <w:b/>
          <w:u w:val="single"/>
        </w:rPr>
      </w:pPr>
      <w:r w:rsidRPr="007B7E9E">
        <w:rPr>
          <w:b/>
          <w:u w:val="single"/>
        </w:rPr>
        <w:lastRenderedPageBreak/>
        <w:t>Part 3: Examiner’s signature</w:t>
      </w:r>
    </w:p>
    <w:p w14:paraId="341ACF24" w14:textId="77777777" w:rsidR="003434AD" w:rsidRDefault="003434AD" w:rsidP="003434AD">
      <w:pPr>
        <w:pStyle w:val="NoSpacing"/>
      </w:pPr>
    </w:p>
    <w:tbl>
      <w:tblPr>
        <w:tblStyle w:val="TableGrid"/>
        <w:tblW w:w="0" w:type="auto"/>
        <w:tblLook w:val="04A0" w:firstRow="1" w:lastRow="0" w:firstColumn="1" w:lastColumn="0" w:noHBand="0" w:noVBand="1"/>
      </w:tblPr>
      <w:tblGrid>
        <w:gridCol w:w="2405"/>
        <w:gridCol w:w="3686"/>
        <w:gridCol w:w="3645"/>
      </w:tblGrid>
      <w:tr w:rsidR="003434AD" w14:paraId="1A918F48" w14:textId="77777777" w:rsidTr="00235159">
        <w:tc>
          <w:tcPr>
            <w:tcW w:w="2405" w:type="dxa"/>
          </w:tcPr>
          <w:p w14:paraId="038970A6" w14:textId="77777777" w:rsidR="003434AD" w:rsidRPr="00E16E4A" w:rsidRDefault="003434AD" w:rsidP="00235159">
            <w:pPr>
              <w:pStyle w:val="NoSpacing"/>
              <w:rPr>
                <w:b/>
              </w:rPr>
            </w:pPr>
            <w:r w:rsidRPr="00E16E4A">
              <w:rPr>
                <w:b/>
              </w:rPr>
              <w:t>Name of examiner</w:t>
            </w:r>
          </w:p>
        </w:tc>
        <w:tc>
          <w:tcPr>
            <w:tcW w:w="3686" w:type="dxa"/>
          </w:tcPr>
          <w:p w14:paraId="4AB3383E" w14:textId="77777777" w:rsidR="003434AD" w:rsidRDefault="003434AD" w:rsidP="00235159">
            <w:pPr>
              <w:pStyle w:val="NoSpacing"/>
            </w:pPr>
          </w:p>
        </w:tc>
        <w:tc>
          <w:tcPr>
            <w:tcW w:w="3645" w:type="dxa"/>
          </w:tcPr>
          <w:p w14:paraId="5881753E" w14:textId="77777777" w:rsidR="003434AD" w:rsidRPr="00E16E4A" w:rsidRDefault="003434AD" w:rsidP="00235159">
            <w:pPr>
              <w:pStyle w:val="NoSpacing"/>
              <w:rPr>
                <w:b/>
              </w:rPr>
            </w:pPr>
            <w:r w:rsidRPr="00E16E4A">
              <w:rPr>
                <w:b/>
              </w:rPr>
              <w:t>External</w:t>
            </w:r>
            <w:r>
              <w:rPr>
                <w:b/>
              </w:rPr>
              <w:t xml:space="preserve"> examiner/internal examiner</w:t>
            </w:r>
          </w:p>
          <w:p w14:paraId="797BB9BD" w14:textId="77777777" w:rsidR="003434AD" w:rsidRDefault="003434AD" w:rsidP="00235159">
            <w:pPr>
              <w:pStyle w:val="NoSpacing"/>
            </w:pPr>
            <w:r>
              <w:t>(delete as appropriate)</w:t>
            </w:r>
          </w:p>
        </w:tc>
      </w:tr>
      <w:tr w:rsidR="003434AD" w14:paraId="17BA0F23" w14:textId="77777777" w:rsidTr="00235159">
        <w:tc>
          <w:tcPr>
            <w:tcW w:w="2405" w:type="dxa"/>
          </w:tcPr>
          <w:p w14:paraId="5D328E4D" w14:textId="77777777" w:rsidR="003434AD" w:rsidRDefault="003434AD" w:rsidP="00235159">
            <w:pPr>
              <w:pStyle w:val="NoSpacing"/>
              <w:rPr>
                <w:b/>
              </w:rPr>
            </w:pPr>
            <w:r w:rsidRPr="00E16E4A">
              <w:rPr>
                <w:b/>
              </w:rPr>
              <w:t>Signature</w:t>
            </w:r>
          </w:p>
          <w:p w14:paraId="778A154F" w14:textId="77777777" w:rsidR="003434AD" w:rsidRPr="00E16E4A" w:rsidRDefault="003434AD" w:rsidP="00235159">
            <w:pPr>
              <w:pStyle w:val="NoSpacing"/>
              <w:rPr>
                <w:b/>
              </w:rPr>
            </w:pPr>
          </w:p>
        </w:tc>
        <w:tc>
          <w:tcPr>
            <w:tcW w:w="7331" w:type="dxa"/>
            <w:gridSpan w:val="2"/>
          </w:tcPr>
          <w:p w14:paraId="076062C7" w14:textId="77777777" w:rsidR="003434AD" w:rsidRDefault="003434AD" w:rsidP="00235159">
            <w:pPr>
              <w:pStyle w:val="NoSpacing"/>
            </w:pPr>
          </w:p>
        </w:tc>
      </w:tr>
      <w:tr w:rsidR="003434AD" w14:paraId="75B5BD9C" w14:textId="77777777" w:rsidTr="00235159">
        <w:tc>
          <w:tcPr>
            <w:tcW w:w="2405" w:type="dxa"/>
          </w:tcPr>
          <w:p w14:paraId="57E376F3" w14:textId="77777777" w:rsidR="003434AD" w:rsidRDefault="003434AD" w:rsidP="00235159">
            <w:pPr>
              <w:pStyle w:val="NoSpacing"/>
              <w:rPr>
                <w:b/>
              </w:rPr>
            </w:pPr>
            <w:r w:rsidRPr="00E16E4A">
              <w:rPr>
                <w:b/>
              </w:rPr>
              <w:t>University/School</w:t>
            </w:r>
          </w:p>
          <w:p w14:paraId="4C571BD2" w14:textId="77777777" w:rsidR="003434AD" w:rsidRPr="00E16E4A" w:rsidRDefault="003434AD" w:rsidP="00235159">
            <w:pPr>
              <w:pStyle w:val="NoSpacing"/>
              <w:rPr>
                <w:b/>
              </w:rPr>
            </w:pPr>
          </w:p>
        </w:tc>
        <w:tc>
          <w:tcPr>
            <w:tcW w:w="7331" w:type="dxa"/>
            <w:gridSpan w:val="2"/>
          </w:tcPr>
          <w:p w14:paraId="44D3356F" w14:textId="77777777" w:rsidR="003434AD" w:rsidRDefault="003434AD" w:rsidP="00235159">
            <w:pPr>
              <w:pStyle w:val="NoSpacing"/>
            </w:pPr>
          </w:p>
        </w:tc>
      </w:tr>
      <w:tr w:rsidR="003434AD" w14:paraId="2AD4B05A" w14:textId="77777777" w:rsidTr="00235159">
        <w:tc>
          <w:tcPr>
            <w:tcW w:w="2405" w:type="dxa"/>
          </w:tcPr>
          <w:p w14:paraId="58380527" w14:textId="77777777" w:rsidR="003434AD" w:rsidRDefault="003434AD" w:rsidP="00235159">
            <w:pPr>
              <w:pStyle w:val="NoSpacing"/>
              <w:rPr>
                <w:b/>
              </w:rPr>
            </w:pPr>
            <w:r w:rsidRPr="00E16E4A">
              <w:rPr>
                <w:b/>
              </w:rPr>
              <w:t>Date</w:t>
            </w:r>
          </w:p>
          <w:p w14:paraId="782A9031" w14:textId="77777777" w:rsidR="003434AD" w:rsidRPr="00E16E4A" w:rsidRDefault="003434AD" w:rsidP="00235159">
            <w:pPr>
              <w:pStyle w:val="NoSpacing"/>
              <w:rPr>
                <w:b/>
              </w:rPr>
            </w:pPr>
          </w:p>
        </w:tc>
        <w:tc>
          <w:tcPr>
            <w:tcW w:w="7331" w:type="dxa"/>
            <w:gridSpan w:val="2"/>
          </w:tcPr>
          <w:p w14:paraId="13EA9EA4" w14:textId="77777777" w:rsidR="003434AD" w:rsidRDefault="003434AD" w:rsidP="00235159">
            <w:pPr>
              <w:pStyle w:val="NoSpacing"/>
            </w:pPr>
          </w:p>
        </w:tc>
      </w:tr>
    </w:tbl>
    <w:p w14:paraId="3C7E3E11" w14:textId="77777777" w:rsidR="003434AD" w:rsidRDefault="003434AD" w:rsidP="003434AD">
      <w:pPr>
        <w:pStyle w:val="NoSpacing"/>
      </w:pPr>
    </w:p>
    <w:p w14:paraId="521FF60E" w14:textId="77777777" w:rsidR="003434AD" w:rsidRDefault="003434AD" w:rsidP="003434AD">
      <w:pPr>
        <w:pStyle w:val="NoSpacing"/>
      </w:pPr>
    </w:p>
    <w:p w14:paraId="2F2F55CC" w14:textId="77777777" w:rsidR="003434AD" w:rsidRDefault="003434AD" w:rsidP="003434AD">
      <w:pPr>
        <w:pStyle w:val="NoSpacing"/>
      </w:pPr>
    </w:p>
    <w:p w14:paraId="45FB3D5D" w14:textId="77777777" w:rsidR="003434AD" w:rsidRDefault="003434AD" w:rsidP="003434AD">
      <w:pPr>
        <w:pStyle w:val="NoSpacing"/>
      </w:pPr>
    </w:p>
    <w:p w14:paraId="68F87554" w14:textId="77777777" w:rsidR="00937A71" w:rsidRDefault="00937A71" w:rsidP="00937A71">
      <w:pPr>
        <w:pStyle w:val="BodyText"/>
        <w:spacing w:before="7"/>
        <w:ind w:left="272"/>
        <w:rPr>
          <w:sz w:val="20"/>
        </w:rPr>
      </w:pPr>
    </w:p>
    <w:p w14:paraId="02C42893" w14:textId="77777777" w:rsidR="00CD4BFA" w:rsidRDefault="00CD4BFA" w:rsidP="00937A71">
      <w:pPr>
        <w:pStyle w:val="NoSpacing"/>
      </w:pPr>
    </w:p>
    <w:sectPr w:rsidR="00CD4BFA" w:rsidSect="00937A71">
      <w:headerReference w:type="default" r:id="rId9"/>
      <w:pgSz w:w="11906" w:h="16838"/>
      <w:pgMar w:top="782" w:right="578" w:bottom="658" w:left="57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DC82C" w14:textId="77777777" w:rsidR="00234745" w:rsidRDefault="00234745" w:rsidP="00937A71">
      <w:r>
        <w:separator/>
      </w:r>
    </w:p>
  </w:endnote>
  <w:endnote w:type="continuationSeparator" w:id="0">
    <w:p w14:paraId="4A13DF90" w14:textId="77777777" w:rsidR="00234745" w:rsidRDefault="00234745" w:rsidP="0093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C204D" w14:textId="77777777" w:rsidR="00234745" w:rsidRDefault="00234745" w:rsidP="00937A71">
      <w:r>
        <w:separator/>
      </w:r>
    </w:p>
  </w:footnote>
  <w:footnote w:type="continuationSeparator" w:id="0">
    <w:p w14:paraId="5993185F" w14:textId="77777777" w:rsidR="00234745" w:rsidRDefault="00234745" w:rsidP="00937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8E9F" w14:textId="13A47C3E" w:rsidR="00937A71" w:rsidRDefault="00937A71">
    <w:pPr>
      <w:pStyle w:val="Header"/>
    </w:pPr>
    <w:r>
      <w:rPr>
        <w:noProof/>
        <w:lang w:eastAsia="zh-CN"/>
      </w:rPr>
      <w:drawing>
        <wp:anchor distT="0" distB="0" distL="114300" distR="114300" simplePos="0" relativeHeight="251659264" behindDoc="1" locked="0" layoutInCell="1" allowOverlap="1" wp14:anchorId="283F1E62" wp14:editId="0695CED0">
          <wp:simplePos x="0" y="0"/>
          <wp:positionH relativeFrom="margin">
            <wp:align>right</wp:align>
          </wp:positionH>
          <wp:positionV relativeFrom="paragraph">
            <wp:posOffset>-353060</wp:posOffset>
          </wp:positionV>
          <wp:extent cx="1849820" cy="485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1">
                    <a:extLst>
                      <a:ext uri="{28A0092B-C50C-407E-A947-70E740481C1C}">
                        <a14:useLocalDpi xmlns:a14="http://schemas.microsoft.com/office/drawing/2010/main" val="0"/>
                      </a:ext>
                    </a:extLst>
                  </a:blip>
                  <a:stretch>
                    <a:fillRect/>
                  </a:stretch>
                </pic:blipFill>
                <pic:spPr>
                  <a:xfrm>
                    <a:off x="0" y="0"/>
                    <a:ext cx="1849820" cy="4857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71"/>
    <w:rsid w:val="00234745"/>
    <w:rsid w:val="003434AD"/>
    <w:rsid w:val="00377E6F"/>
    <w:rsid w:val="004A2842"/>
    <w:rsid w:val="005852B5"/>
    <w:rsid w:val="006F7D78"/>
    <w:rsid w:val="008E667C"/>
    <w:rsid w:val="00937A71"/>
    <w:rsid w:val="00CD4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6CA6"/>
  <w15:chartTrackingRefBased/>
  <w15:docId w15:val="{2B67625E-8104-4928-89D6-001C2CE0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71"/>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7A71"/>
    <w:pPr>
      <w:spacing w:after="0" w:line="240" w:lineRule="auto"/>
    </w:pPr>
  </w:style>
  <w:style w:type="paragraph" w:styleId="BodyText">
    <w:name w:val="Body Text"/>
    <w:basedOn w:val="Normal"/>
    <w:link w:val="BodyTextChar"/>
    <w:uiPriority w:val="1"/>
    <w:qFormat/>
    <w:rsid w:val="00937A71"/>
    <w:rPr>
      <w:sz w:val="21"/>
      <w:szCs w:val="21"/>
    </w:rPr>
  </w:style>
  <w:style w:type="character" w:customStyle="1" w:styleId="BodyTextChar">
    <w:name w:val="Body Text Char"/>
    <w:basedOn w:val="DefaultParagraphFont"/>
    <w:link w:val="BodyText"/>
    <w:uiPriority w:val="1"/>
    <w:rsid w:val="00937A71"/>
    <w:rPr>
      <w:rFonts w:ascii="Arial" w:eastAsia="Arial" w:hAnsi="Arial" w:cs="Arial"/>
      <w:sz w:val="21"/>
      <w:szCs w:val="21"/>
      <w:lang w:val="en-US"/>
    </w:rPr>
  </w:style>
  <w:style w:type="table" w:styleId="TableGrid">
    <w:name w:val="Table Grid"/>
    <w:basedOn w:val="TableNormal"/>
    <w:uiPriority w:val="39"/>
    <w:rsid w:val="00937A7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7A71"/>
    <w:rPr>
      <w:color w:val="0563C1" w:themeColor="hyperlink"/>
      <w:u w:val="single"/>
    </w:rPr>
  </w:style>
  <w:style w:type="paragraph" w:styleId="Header">
    <w:name w:val="header"/>
    <w:basedOn w:val="Normal"/>
    <w:link w:val="HeaderChar"/>
    <w:uiPriority w:val="99"/>
    <w:unhideWhenUsed/>
    <w:rsid w:val="00937A71"/>
    <w:pPr>
      <w:tabs>
        <w:tab w:val="center" w:pos="4513"/>
        <w:tab w:val="right" w:pos="9026"/>
      </w:tabs>
    </w:pPr>
  </w:style>
  <w:style w:type="character" w:customStyle="1" w:styleId="HeaderChar">
    <w:name w:val="Header Char"/>
    <w:basedOn w:val="DefaultParagraphFont"/>
    <w:link w:val="Header"/>
    <w:uiPriority w:val="99"/>
    <w:rsid w:val="00937A71"/>
    <w:rPr>
      <w:rFonts w:ascii="Arial" w:eastAsia="Arial" w:hAnsi="Arial" w:cs="Arial"/>
      <w:lang w:val="en-US"/>
    </w:rPr>
  </w:style>
  <w:style w:type="paragraph" w:styleId="Footer">
    <w:name w:val="footer"/>
    <w:basedOn w:val="Normal"/>
    <w:link w:val="FooterChar"/>
    <w:uiPriority w:val="99"/>
    <w:unhideWhenUsed/>
    <w:rsid w:val="00937A71"/>
    <w:pPr>
      <w:tabs>
        <w:tab w:val="center" w:pos="4513"/>
        <w:tab w:val="right" w:pos="9026"/>
      </w:tabs>
    </w:pPr>
  </w:style>
  <w:style w:type="character" w:customStyle="1" w:styleId="FooterChar">
    <w:name w:val="Footer Char"/>
    <w:basedOn w:val="DefaultParagraphFont"/>
    <w:link w:val="Footer"/>
    <w:uiPriority w:val="99"/>
    <w:rsid w:val="00937A71"/>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boro.ac.uk/governance/regulations/26/current/" TargetMode="External"/><Relationship Id="rId3" Type="http://schemas.openxmlformats.org/officeDocument/2006/relationships/webSettings" Target="webSettings.xml"/><Relationship Id="rId7" Type="http://schemas.openxmlformats.org/officeDocument/2006/relationships/hyperlink" Target="https://www.lboro.ac.uk/governance/regulations/26/curr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boro.ac.uk/governance/regulations/26/curren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Townend</dc:creator>
  <cp:keywords/>
  <dc:description/>
  <cp:lastModifiedBy>Jenna Townend</cp:lastModifiedBy>
  <cp:revision>4</cp:revision>
  <dcterms:created xsi:type="dcterms:W3CDTF">2019-07-25T14:21:00Z</dcterms:created>
  <dcterms:modified xsi:type="dcterms:W3CDTF">2019-07-25T14:29:00Z</dcterms:modified>
</cp:coreProperties>
</file>